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6707C" w:rsidRDefault="0046707C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472FA3" w:rsidP="00C45A19">
      <w:pPr>
        <w:jc w:val="center"/>
      </w:pPr>
    </w:p>
    <w:p w:rsidR="00472FA3" w:rsidRDefault="00253805" w:rsidP="00C45A1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业务模块</w:t>
      </w:r>
      <w:r w:rsidR="00472FA3" w:rsidRPr="00472FA3">
        <w:rPr>
          <w:rFonts w:hint="eastAsia"/>
          <w:sz w:val="48"/>
          <w:szCs w:val="48"/>
        </w:rPr>
        <w:t>功能手册</w:t>
      </w:r>
    </w:p>
    <w:p w:rsidR="00472FA3" w:rsidRDefault="00472FA3" w:rsidP="00472FA3">
      <w:pPr>
        <w:ind w:left="1680" w:firstLine="420"/>
        <w:jc w:val="center"/>
        <w:rPr>
          <w:i/>
          <w:color w:val="808080" w:themeColor="background1" w:themeShade="80"/>
          <w:sz w:val="32"/>
          <w:szCs w:val="32"/>
        </w:rPr>
      </w:pPr>
      <w:r>
        <w:rPr>
          <w:sz w:val="48"/>
          <w:szCs w:val="48"/>
        </w:rPr>
        <w:t>--</w:t>
      </w:r>
      <w:r w:rsidR="0092181E">
        <w:rPr>
          <w:rFonts w:hint="eastAsia"/>
          <w:sz w:val="48"/>
          <w:szCs w:val="48"/>
        </w:rPr>
        <w:t>新版配置表格样式文书</w:t>
      </w: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i/>
          <w:color w:val="808080" w:themeColor="background1" w:themeShade="80"/>
          <w:sz w:val="32"/>
          <w:szCs w:val="32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Default="00472FA3" w:rsidP="00C45A19">
      <w:pPr>
        <w:jc w:val="center"/>
        <w:rPr>
          <w:sz w:val="48"/>
          <w:szCs w:val="48"/>
        </w:rPr>
      </w:pPr>
    </w:p>
    <w:p w:rsidR="00472FA3" w:rsidRPr="00472FA3" w:rsidRDefault="00472FA3" w:rsidP="00C45A19">
      <w:pPr>
        <w:jc w:val="center"/>
        <w:rPr>
          <w:szCs w:val="21"/>
        </w:rPr>
      </w:pPr>
      <w:r w:rsidRPr="00472FA3">
        <w:rPr>
          <w:rFonts w:hint="eastAsia"/>
          <w:szCs w:val="21"/>
        </w:rPr>
        <w:t>2</w:t>
      </w:r>
      <w:r w:rsidR="002C5681">
        <w:rPr>
          <w:szCs w:val="21"/>
        </w:rPr>
        <w:t>022</w:t>
      </w:r>
      <w:r w:rsidRPr="00472FA3">
        <w:rPr>
          <w:szCs w:val="21"/>
        </w:rPr>
        <w:t>-07</w:t>
      </w:r>
    </w:p>
    <w:p w:rsidR="00472FA3" w:rsidRDefault="00472FA3">
      <w:pPr>
        <w:widowControl/>
        <w:jc w:val="left"/>
      </w:pPr>
      <w:r>
        <w:br w:type="page"/>
      </w:r>
    </w:p>
    <w:p w:rsidR="00472FA3" w:rsidRDefault="0046707C">
      <w:pPr>
        <w:widowControl/>
        <w:jc w:val="left"/>
      </w:pPr>
      <w:r>
        <w:rPr>
          <w:rFonts w:hint="eastAsia"/>
        </w:rPr>
        <w:lastRenderedPageBreak/>
        <w:t>更新日志</w:t>
      </w:r>
    </w:p>
    <w:tbl>
      <w:tblPr>
        <w:tblStyle w:val="a4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3906"/>
      </w:tblGrid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日期</w:t>
            </w: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作者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状态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备注</w:t>
            </w:r>
          </w:p>
        </w:tc>
      </w:tr>
      <w:tr w:rsidR="0046707C" w:rsidTr="002E0B9E">
        <w:tc>
          <w:tcPr>
            <w:tcW w:w="1838" w:type="dxa"/>
          </w:tcPr>
          <w:p w:rsidR="0046707C" w:rsidRDefault="00F831E8" w:rsidP="002E0B9E">
            <w:pPr>
              <w:widowControl/>
              <w:jc w:val="left"/>
            </w:pPr>
            <w:r>
              <w:t>2022-07-14</w:t>
            </w:r>
          </w:p>
        </w:tc>
        <w:tc>
          <w:tcPr>
            <w:tcW w:w="1418" w:type="dxa"/>
          </w:tcPr>
          <w:p w:rsidR="0046707C" w:rsidRDefault="00F831E8" w:rsidP="002E0B9E">
            <w:pPr>
              <w:widowControl/>
              <w:jc w:val="left"/>
            </w:pPr>
            <w:r>
              <w:rPr>
                <w:rFonts w:hint="eastAsia"/>
              </w:rPr>
              <w:t>汤晓阳</w:t>
            </w: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</w:t>
            </w: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  <w:r>
              <w:rPr>
                <w:rFonts w:hint="eastAsia"/>
              </w:rPr>
              <w:t>新建文档</w:t>
            </w: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  <w:tr w:rsidR="0046707C" w:rsidTr="002E0B9E">
        <w:tc>
          <w:tcPr>
            <w:tcW w:w="183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418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1134" w:type="dxa"/>
          </w:tcPr>
          <w:p w:rsidR="0046707C" w:rsidRDefault="0046707C" w:rsidP="002E0B9E">
            <w:pPr>
              <w:widowControl/>
              <w:jc w:val="left"/>
            </w:pPr>
          </w:p>
        </w:tc>
        <w:tc>
          <w:tcPr>
            <w:tcW w:w="3906" w:type="dxa"/>
          </w:tcPr>
          <w:p w:rsidR="0046707C" w:rsidRDefault="0046707C" w:rsidP="002E0B9E">
            <w:pPr>
              <w:widowControl/>
              <w:jc w:val="left"/>
            </w:pPr>
          </w:p>
        </w:tc>
      </w:tr>
    </w:tbl>
    <w:p w:rsidR="0046707C" w:rsidRDefault="0046707C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</w:p>
    <w:p w:rsidR="00DC11BA" w:rsidRDefault="00DC11BA">
      <w:pPr>
        <w:widowControl/>
        <w:jc w:val="left"/>
      </w:pPr>
    </w:p>
    <w:p w:rsidR="00DC11BA" w:rsidRDefault="00DC11BA">
      <w:pPr>
        <w:widowControl/>
        <w:jc w:val="left"/>
      </w:pPr>
    </w:p>
    <w:p w:rsidR="00472FA3" w:rsidRDefault="00472FA3">
      <w:pPr>
        <w:widowControl/>
        <w:jc w:val="left"/>
      </w:pPr>
    </w:p>
    <w:p w:rsidR="00472FA3" w:rsidRDefault="00472FA3">
      <w:pPr>
        <w:widowControl/>
        <w:jc w:val="left"/>
      </w:pPr>
      <w:r>
        <w:br w:type="page"/>
      </w:r>
    </w:p>
    <w:p w:rsidR="00CC04B1" w:rsidRDefault="00C45A19" w:rsidP="00C45A19">
      <w:pPr>
        <w:jc w:val="center"/>
      </w:pPr>
      <w:r>
        <w:rPr>
          <w:rFonts w:hint="eastAsia"/>
        </w:rPr>
        <w:lastRenderedPageBreak/>
        <w:t>护理系统功能手册</w:t>
      </w:r>
    </w:p>
    <w:p w:rsidR="00C45A19" w:rsidRDefault="00C45A19" w:rsidP="00F725A8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引言</w:t>
      </w:r>
    </w:p>
    <w:p w:rsidR="00F725A8" w:rsidRDefault="00253805" w:rsidP="00F725A8">
      <w:pPr>
        <w:spacing w:line="360" w:lineRule="auto"/>
        <w:ind w:firstLine="420"/>
        <w:jc w:val="left"/>
      </w:pPr>
      <w:r>
        <w:rPr>
          <w:rFonts w:hint="eastAsia"/>
        </w:rPr>
        <w:t>梳理护理系统各个业务模块</w:t>
      </w:r>
      <w:r w:rsidR="00F725A8">
        <w:rPr>
          <w:rFonts w:hint="eastAsia"/>
        </w:rPr>
        <w:t>的功能实现，细化业务流程、数据流向及数据存储关键状态信息，指导业务串联和系统集成测试。</w:t>
      </w:r>
    </w:p>
    <w:p w:rsidR="00C45A19" w:rsidRDefault="00C45A19" w:rsidP="00F725A8">
      <w:pPr>
        <w:pStyle w:val="a3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功能说明</w:t>
      </w:r>
    </w:p>
    <w:p w:rsidR="002F16FF" w:rsidRDefault="002F16FF" w:rsidP="002F16FF">
      <w:pPr>
        <w:spacing w:line="360" w:lineRule="auto"/>
        <w:ind w:firstLine="420"/>
        <w:jc w:val="left"/>
      </w:pPr>
      <w:r>
        <w:rPr>
          <w:rFonts w:hint="eastAsia"/>
        </w:rPr>
        <w:t>以业务模块为单位，主要从</w:t>
      </w:r>
      <w:r w:rsidR="005405F7">
        <w:rPr>
          <w:rFonts w:hint="eastAsia"/>
        </w:rPr>
        <w:t>模块功能说明、</w:t>
      </w:r>
      <w:r>
        <w:rPr>
          <w:rFonts w:hint="eastAsia"/>
        </w:rPr>
        <w:t>页面设计、</w:t>
      </w:r>
      <w:r w:rsidR="005405F7">
        <w:rPr>
          <w:rFonts w:hint="eastAsia"/>
        </w:rPr>
        <w:t>业务流程、</w:t>
      </w:r>
      <w:r>
        <w:rPr>
          <w:rFonts w:hint="eastAsia"/>
        </w:rPr>
        <w:t>数据存储及关键字段状态变化</w:t>
      </w:r>
      <w:r w:rsidR="00554637">
        <w:rPr>
          <w:rFonts w:hint="eastAsia"/>
        </w:rPr>
        <w:t>等方面对模块的功能进行详细说明。</w:t>
      </w:r>
    </w:p>
    <w:p w:rsidR="00C45A19" w:rsidRDefault="00B950EF" w:rsidP="00F725A8">
      <w:pPr>
        <w:pStyle w:val="a3"/>
        <w:numPr>
          <w:ilvl w:val="1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新版文书表格模式配置说明</w:t>
      </w:r>
    </w:p>
    <w:p w:rsidR="00C45A19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功能说明</w:t>
      </w:r>
    </w:p>
    <w:p w:rsidR="000B23EA" w:rsidRPr="000B23EA" w:rsidRDefault="00514DD9" w:rsidP="000B23EA">
      <w:pPr>
        <w:spacing w:line="360" w:lineRule="auto"/>
        <w:ind w:firstLine="420"/>
        <w:jc w:val="left"/>
      </w:pPr>
      <w:r>
        <w:rPr>
          <w:rFonts w:hint="eastAsia"/>
        </w:rPr>
        <w:t>通过配置，可让文书呈现出表格方式，并可根据表格上的配置动态生成相应的评价表（目前评价表固定格式）</w:t>
      </w:r>
      <w:r w:rsidR="000B23EA">
        <w:rPr>
          <w:rFonts w:hint="eastAsia"/>
        </w:rPr>
        <w:t>。</w:t>
      </w:r>
    </w:p>
    <w:p w:rsidR="005405F7" w:rsidRDefault="00A63B4F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界面及操作说明</w:t>
      </w:r>
    </w:p>
    <w:p w:rsidR="00D01BBA" w:rsidRPr="00D01BBA" w:rsidRDefault="00D50D63" w:rsidP="00D01BBA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1.</w:t>
      </w:r>
      <w:r w:rsidR="001038DA">
        <w:rPr>
          <w:rFonts w:hint="eastAsia"/>
          <w:color w:val="0D0D0D" w:themeColor="text1" w:themeTint="F2"/>
        </w:rPr>
        <w:t>设定文书组为表格格式</w:t>
      </w:r>
      <w:r w:rsidR="00D01BBA" w:rsidRPr="00D01BBA">
        <w:rPr>
          <w:rFonts w:hint="eastAsia"/>
          <w:color w:val="0D0D0D" w:themeColor="text1" w:themeTint="F2"/>
        </w:rPr>
        <w:t>：</w:t>
      </w:r>
    </w:p>
    <w:p w:rsidR="00D01BBA" w:rsidRDefault="00FE3A9F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63B38224" wp14:editId="630C3FF8">
            <wp:extent cx="5274310" cy="24714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FB2" w:rsidRDefault="00972FB2" w:rsidP="00D01BBA">
      <w:pPr>
        <w:spacing w:line="360" w:lineRule="auto"/>
        <w:jc w:val="left"/>
        <w:rPr>
          <w:color w:val="FF0000"/>
        </w:rPr>
      </w:pPr>
      <w:r w:rsidRPr="00D50D63">
        <w:rPr>
          <w:rFonts w:hint="eastAsia"/>
          <w:color w:val="FF0000"/>
        </w:rPr>
        <w:t>说明：新增或者修改，勾选改组是否表格，然后点击配置表头</w:t>
      </w:r>
    </w:p>
    <w:p w:rsidR="00D50D63" w:rsidRPr="00D50D63" w:rsidRDefault="00D50D63" w:rsidP="00D01BBA">
      <w:pPr>
        <w:spacing w:line="360" w:lineRule="auto"/>
        <w:jc w:val="left"/>
      </w:pPr>
      <w:r w:rsidRPr="00D50D63">
        <w:rPr>
          <w:rFonts w:hint="eastAsia"/>
        </w:rPr>
        <w:t>2.文书组表头配置说明：</w:t>
      </w:r>
    </w:p>
    <w:p w:rsidR="00D50D63" w:rsidRDefault="005A3840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lastRenderedPageBreak/>
        <w:drawing>
          <wp:inline distT="0" distB="0" distL="0" distR="0" wp14:anchorId="31EFAFFB" wp14:editId="29A3ED0E">
            <wp:extent cx="5274310" cy="40411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840" w:rsidRPr="002C3D1D" w:rsidRDefault="00C93C81" w:rsidP="00D01BBA">
      <w:pPr>
        <w:spacing w:line="360" w:lineRule="auto"/>
        <w:jc w:val="left"/>
        <w:rPr>
          <w:color w:val="FF0000"/>
        </w:rPr>
      </w:pPr>
      <w:r w:rsidRPr="002C3D1D">
        <w:rPr>
          <w:rFonts w:hint="eastAsia"/>
          <w:color w:val="FF0000"/>
        </w:rPr>
        <w:t>说明：</w:t>
      </w:r>
    </w:p>
    <w:p w:rsidR="00C93C81" w:rsidRPr="002C3D1D" w:rsidRDefault="00C93C81" w:rsidP="00C93C81">
      <w:pPr>
        <w:spacing w:line="360" w:lineRule="auto"/>
        <w:jc w:val="left"/>
        <w:rPr>
          <w:color w:val="FF0000"/>
        </w:rPr>
      </w:pPr>
      <w:r w:rsidRPr="002C3D1D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color w:val="FF0000"/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2C3D1D">
        <w:rPr>
          <w:rFonts w:hint="eastAsia"/>
          <w:color w:val="FF0000"/>
        </w:rPr>
        <w:t>表头按照顺序从左到右</w:t>
      </w:r>
    </w:p>
    <w:p w:rsidR="00C93C81" w:rsidRPr="002C3D1D" w:rsidRDefault="00C93C81" w:rsidP="00C93C81">
      <w:pPr>
        <w:spacing w:line="360" w:lineRule="auto"/>
        <w:jc w:val="left"/>
        <w:rPr>
          <w:color w:val="FF0000"/>
        </w:rPr>
      </w:pPr>
      <w:r w:rsidRPr="002C3D1D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color w:val="FF0000"/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2C3D1D">
        <w:rPr>
          <w:rFonts w:hint="eastAsia"/>
          <w:color w:val="FF0000"/>
        </w:rPr>
        <w:t>表头宽度为0表示文字不显示</w:t>
      </w:r>
      <w:r w:rsidR="00481E74" w:rsidRPr="002C3D1D">
        <w:rPr>
          <w:rFonts w:hint="eastAsia"/>
          <w:color w:val="FF0000"/>
        </w:rPr>
        <w:t>，左边框消失</w:t>
      </w:r>
    </w:p>
    <w:p w:rsidR="002C3D1D" w:rsidRPr="002C3D1D" w:rsidRDefault="002C3D1D" w:rsidP="00C93C81">
      <w:pPr>
        <w:spacing w:line="360" w:lineRule="auto"/>
        <w:jc w:val="left"/>
        <w:rPr>
          <w:rFonts w:hint="eastAsia"/>
          <w:color w:val="FF0000"/>
        </w:rPr>
      </w:pPr>
      <w:r w:rsidRPr="002C3D1D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  <w:color w:val="FF0000"/>
        </w:rPr>
        <mc:AlternateContent>
          <mc:Choice Requires="w16se">
            <w16se:symEx w16se:font="宋体" w16se:char="2462"/>
          </mc:Choice>
          <mc:Fallback>
            <w:t>③</w:t>
          </mc:Fallback>
        </mc:AlternateContent>
      </w:r>
      <w:r w:rsidRPr="002C3D1D">
        <w:rPr>
          <w:rFonts w:hint="eastAsia"/>
          <w:color w:val="FF0000"/>
        </w:rPr>
        <w:t>动态表关联code为空间的字段名，一个组表格目前只能配置一个</w:t>
      </w:r>
    </w:p>
    <w:p w:rsidR="00987A48" w:rsidRDefault="00987A48" w:rsidP="00C93C81">
      <w:pPr>
        <w:spacing w:line="360" w:lineRule="auto"/>
        <w:jc w:val="left"/>
        <w:rPr>
          <w:color w:val="808080" w:themeColor="background1" w:themeShade="80"/>
        </w:rPr>
      </w:pPr>
    </w:p>
    <w:p w:rsidR="00E403D1" w:rsidRDefault="00B91404" w:rsidP="00E403D1">
      <w:pPr>
        <w:spacing w:line="360" w:lineRule="auto"/>
        <w:jc w:val="left"/>
      </w:pPr>
      <w:r>
        <w:t>3</w:t>
      </w:r>
      <w:r w:rsidR="00E403D1" w:rsidRPr="00D50D63">
        <w:rPr>
          <w:rFonts w:hint="eastAsia"/>
        </w:rPr>
        <w:t>.</w:t>
      </w:r>
      <w:r w:rsidR="00E403D1">
        <w:rPr>
          <w:rFonts w:hint="eastAsia"/>
        </w:rPr>
        <w:t>表格内容配置</w:t>
      </w:r>
      <w:r w:rsidR="00E403D1" w:rsidRPr="00D50D63">
        <w:rPr>
          <w:rFonts w:hint="eastAsia"/>
        </w:rPr>
        <w:t>：</w:t>
      </w:r>
    </w:p>
    <w:p w:rsidR="00E403D1" w:rsidRDefault="006C5497" w:rsidP="00C93C81">
      <w:pPr>
        <w:spacing w:line="360" w:lineRule="auto"/>
        <w:jc w:val="left"/>
        <w:rPr>
          <w:rFonts w:hint="eastAsia"/>
          <w:color w:val="808080" w:themeColor="background1" w:themeShade="80"/>
        </w:rPr>
      </w:pPr>
      <w:r>
        <w:rPr>
          <w:noProof/>
        </w:rPr>
        <w:lastRenderedPageBreak/>
        <w:drawing>
          <wp:inline distT="0" distB="0" distL="0" distR="0" wp14:anchorId="33896B1E" wp14:editId="63399DF1">
            <wp:extent cx="5274310" cy="465391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3D1" w:rsidRDefault="00E403D1" w:rsidP="00C93C81">
      <w:pPr>
        <w:spacing w:line="360" w:lineRule="auto"/>
        <w:jc w:val="left"/>
        <w:rPr>
          <w:color w:val="808080" w:themeColor="background1" w:themeShade="80"/>
        </w:rPr>
      </w:pPr>
    </w:p>
    <w:p w:rsidR="00EC1163" w:rsidRDefault="00EC1163" w:rsidP="00EC1163">
      <w:pPr>
        <w:spacing w:line="360" w:lineRule="auto"/>
        <w:jc w:val="left"/>
      </w:pPr>
      <w:r>
        <w:t>4</w:t>
      </w:r>
      <w:r w:rsidRPr="00D50D63">
        <w:rPr>
          <w:rFonts w:hint="eastAsia"/>
        </w:rPr>
        <w:t>.</w:t>
      </w:r>
      <w:r>
        <w:rPr>
          <w:rFonts w:hint="eastAsia"/>
        </w:rPr>
        <w:t>动态表格控件配置</w:t>
      </w:r>
      <w:r w:rsidRPr="00D50D63">
        <w:rPr>
          <w:rFonts w:hint="eastAsia"/>
        </w:rPr>
        <w:t>：</w:t>
      </w:r>
    </w:p>
    <w:p w:rsidR="00EC1163" w:rsidRPr="00120EBB" w:rsidRDefault="00F456AD" w:rsidP="00C93C81">
      <w:pPr>
        <w:spacing w:line="360" w:lineRule="auto"/>
        <w:jc w:val="left"/>
      </w:pPr>
      <w:r w:rsidRPr="00120EBB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0"/>
          </mc:Choice>
          <mc:Fallback>
            <w:t>①</w:t>
          </mc:Fallback>
        </mc:AlternateContent>
      </w:r>
      <w:r w:rsidRPr="00120EBB">
        <w:t xml:space="preserve"> </w:t>
      </w:r>
      <w:r w:rsidR="003A0A35" w:rsidRPr="00120EBB">
        <w:rPr>
          <w:rFonts w:hint="eastAsia"/>
        </w:rPr>
        <w:t>在数据库中需要插入动态表格空间相关编码</w:t>
      </w:r>
    </w:p>
    <w:p w:rsidR="003A0A35" w:rsidRDefault="003A0A35" w:rsidP="003A0A35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18"/>
          <w:szCs w:val="18"/>
          <w:highlight w:val="white"/>
        </w:rPr>
      </w:pP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insert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into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 xml:space="preserve"> key_board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key_board_id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key_board_name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key_board_type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jump_condition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min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max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</w:t>
      </w:r>
    </w:p>
    <w:p w:rsidR="003A0A35" w:rsidRDefault="003A0A35" w:rsidP="003A0A35">
      <w:pPr>
        <w:spacing w:line="360" w:lineRule="auto"/>
        <w:jc w:val="left"/>
        <w:rPr>
          <w:rFonts w:ascii="宋体" w:eastAsia="宋体" w:cs="宋体"/>
          <w:color w:val="000080"/>
          <w:kern w:val="0"/>
          <w:sz w:val="18"/>
          <w:szCs w:val="18"/>
        </w:rPr>
      </w:pPr>
      <w:r>
        <w:rPr>
          <w:rFonts w:ascii="宋体" w:eastAsia="宋体" w:cs="宋体"/>
          <w:color w:val="008080"/>
          <w:kern w:val="0"/>
          <w:sz w:val="18"/>
          <w:szCs w:val="18"/>
          <w:highlight w:val="white"/>
        </w:rPr>
        <w:t>values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(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'10129'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</w:t>
      </w:r>
      <w:r>
        <w:rPr>
          <w:rFonts w:ascii="宋体" w:eastAsia="宋体" w:cs="宋体" w:hint="eastAsia"/>
          <w:color w:val="0000FF"/>
          <w:kern w:val="0"/>
          <w:sz w:val="18"/>
          <w:szCs w:val="18"/>
          <w:highlight w:val="white"/>
        </w:rPr>
        <w:t>中医护理评价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'TcmNurseEva'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0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0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,</w:t>
      </w:r>
      <w:r>
        <w:rPr>
          <w:rFonts w:ascii="宋体" w:eastAsia="宋体" w:cs="宋体"/>
          <w:color w:val="0000FF"/>
          <w:kern w:val="0"/>
          <w:sz w:val="18"/>
          <w:szCs w:val="18"/>
          <w:highlight w:val="white"/>
        </w:rPr>
        <w:t>0</w:t>
      </w:r>
      <w:r>
        <w:rPr>
          <w:rFonts w:ascii="宋体" w:eastAsia="宋体" w:cs="宋体"/>
          <w:color w:val="000080"/>
          <w:kern w:val="0"/>
          <w:sz w:val="18"/>
          <w:szCs w:val="18"/>
          <w:highlight w:val="white"/>
        </w:rPr>
        <w:t>)</w:t>
      </w:r>
    </w:p>
    <w:p w:rsidR="003A0A35" w:rsidRPr="00120EBB" w:rsidRDefault="00F456AD" w:rsidP="003A0A35">
      <w:pPr>
        <w:spacing w:line="360" w:lineRule="auto"/>
        <w:jc w:val="left"/>
        <w:rPr>
          <w:rFonts w:hint="eastAsia"/>
        </w:rPr>
      </w:pPr>
      <w:r w:rsidRPr="00120EBB">
        <w:rPr>
          <mc:AlternateContent>
            <mc:Choice Requires="w16se">
              <w:rFonts w:hint="eastAsia"/>
            </mc:Choice>
            <mc:Fallback>
              <w:rFonts w:ascii="宋体" w:eastAsia="宋体" w:hAnsi="宋体" w:cs="宋体" w:hint="eastAsia"/>
            </mc:Fallback>
          </mc:AlternateContent>
        </w:rPr>
        <mc:AlternateContent>
          <mc:Choice Requires="w16se">
            <w16se:symEx w16se:font="宋体" w16se:char="2461"/>
          </mc:Choice>
          <mc:Fallback>
            <w:t>②</w:t>
          </mc:Fallback>
        </mc:AlternateContent>
      </w:r>
      <w:r w:rsidRPr="00120EBB">
        <w:t xml:space="preserve"> </w:t>
      </w:r>
      <w:r w:rsidRPr="00120EBB">
        <w:rPr>
          <w:rFonts w:hint="eastAsia"/>
        </w:rPr>
        <w:t>添加控件</w:t>
      </w:r>
    </w:p>
    <w:p w:rsidR="00EC1163" w:rsidRDefault="0036317D" w:rsidP="00C93C81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lastRenderedPageBreak/>
        <w:drawing>
          <wp:inline distT="0" distB="0" distL="0" distR="0" wp14:anchorId="67603AF9" wp14:editId="0F655400">
            <wp:extent cx="5274310" cy="284670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00DC" w:rsidRDefault="00C200DC" w:rsidP="00C93C81">
      <w:pPr>
        <w:spacing w:line="360" w:lineRule="auto"/>
        <w:jc w:val="left"/>
        <w:rPr>
          <w:rFonts w:hint="eastAsia"/>
          <w:color w:val="808080" w:themeColor="background1" w:themeShade="80"/>
        </w:rPr>
      </w:pPr>
    </w:p>
    <w:p w:rsidR="00987A48" w:rsidRDefault="00EC1163" w:rsidP="00987A48">
      <w:pPr>
        <w:spacing w:line="360" w:lineRule="auto"/>
        <w:jc w:val="left"/>
      </w:pPr>
      <w:r>
        <w:t>5</w:t>
      </w:r>
      <w:r w:rsidR="00987A48" w:rsidRPr="00D50D63">
        <w:rPr>
          <w:rFonts w:hint="eastAsia"/>
        </w:rPr>
        <w:t>.</w:t>
      </w:r>
      <w:r w:rsidR="00BA43E4">
        <w:rPr>
          <w:rFonts w:hint="eastAsia"/>
        </w:rPr>
        <w:t>常用项</w:t>
      </w:r>
      <w:r w:rsidR="00094530">
        <w:rPr>
          <w:rFonts w:hint="eastAsia"/>
        </w:rPr>
        <w:t>文书</w:t>
      </w:r>
      <w:r w:rsidR="00BA43E4">
        <w:rPr>
          <w:rFonts w:hint="eastAsia"/>
        </w:rPr>
        <w:t>配置</w:t>
      </w:r>
      <w:r w:rsidR="00094530">
        <w:rPr>
          <w:rFonts w:hint="eastAsia"/>
        </w:rPr>
        <w:t>复制</w:t>
      </w:r>
      <w:r w:rsidR="00987A48" w:rsidRPr="00D50D63">
        <w:rPr>
          <w:rFonts w:hint="eastAsia"/>
        </w:rPr>
        <w:t>：</w:t>
      </w:r>
    </w:p>
    <w:p w:rsidR="00BA43E4" w:rsidRPr="00BA43E4" w:rsidRDefault="00BA43E4" w:rsidP="00987A48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将需要经常使用的项添加到固化</w:t>
      </w:r>
    </w:p>
    <w:p w:rsidR="006B1AF0" w:rsidRDefault="007A340D" w:rsidP="00D01BBA">
      <w:pPr>
        <w:spacing w:line="360" w:lineRule="auto"/>
        <w:jc w:val="left"/>
        <w:rPr>
          <w:color w:val="808080" w:themeColor="background1" w:themeShade="80"/>
        </w:rPr>
      </w:pPr>
      <w:r>
        <w:rPr>
          <w:noProof/>
        </w:rPr>
        <w:drawing>
          <wp:inline distT="0" distB="0" distL="0" distR="0" wp14:anchorId="4252B58C" wp14:editId="52951CB4">
            <wp:extent cx="5274310" cy="224599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D34" w:rsidRPr="007625E2" w:rsidRDefault="001F3B18" w:rsidP="00D01BBA">
      <w:pPr>
        <w:spacing w:line="360" w:lineRule="auto"/>
        <w:jc w:val="left"/>
        <w:rPr>
          <w:rFonts w:hint="eastAsia"/>
        </w:rPr>
      </w:pPr>
      <w:r w:rsidRPr="007625E2">
        <w:rPr>
          <w:rFonts w:hint="eastAsia"/>
        </w:rPr>
        <w:t>从固化项中复制</w:t>
      </w:r>
    </w:p>
    <w:p w:rsidR="007A340D" w:rsidRDefault="00DE0417" w:rsidP="00D01BBA">
      <w:pPr>
        <w:spacing w:line="360" w:lineRule="auto"/>
        <w:jc w:val="left"/>
        <w:rPr>
          <w:rFonts w:hint="eastAsia"/>
          <w:color w:val="808080" w:themeColor="background1" w:themeShade="80"/>
        </w:rPr>
      </w:pPr>
      <w:r>
        <w:rPr>
          <w:noProof/>
        </w:rPr>
        <w:lastRenderedPageBreak/>
        <w:drawing>
          <wp:inline distT="0" distB="0" distL="0" distR="0" wp14:anchorId="01FE7F3B" wp14:editId="2A8E0440">
            <wp:extent cx="5274310" cy="41446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D34" w:rsidRPr="00B91404" w:rsidRDefault="00B91404" w:rsidP="00D01BBA">
      <w:pPr>
        <w:spacing w:line="360" w:lineRule="auto"/>
        <w:jc w:val="left"/>
        <w:rPr>
          <w:color w:val="FF0000"/>
        </w:rPr>
      </w:pPr>
      <w:r w:rsidRPr="00B91404">
        <w:rPr>
          <w:rFonts w:hint="eastAsia"/>
          <w:color w:val="FF0000"/>
        </w:rPr>
        <w:t>说明：固化项中缺少表格属性配置（因为不是每次复制的项都在同一位置），复制后需要进行修改</w:t>
      </w:r>
    </w:p>
    <w:p w:rsidR="00B91404" w:rsidRDefault="00B91404" w:rsidP="00D01BBA">
      <w:pPr>
        <w:spacing w:line="360" w:lineRule="auto"/>
        <w:jc w:val="left"/>
        <w:rPr>
          <w:color w:val="808080" w:themeColor="background1" w:themeShade="80"/>
        </w:rPr>
      </w:pPr>
    </w:p>
    <w:p w:rsidR="00B91404" w:rsidRDefault="00B91404" w:rsidP="00D01BBA">
      <w:pPr>
        <w:spacing w:line="360" w:lineRule="auto"/>
        <w:jc w:val="left"/>
        <w:rPr>
          <w:rFonts w:hint="eastAsia"/>
          <w:color w:val="808080" w:themeColor="background1" w:themeShade="80"/>
        </w:rPr>
      </w:pPr>
    </w:p>
    <w:p w:rsidR="005405F7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业务流程</w:t>
      </w:r>
    </w:p>
    <w:p w:rsidR="0055016E" w:rsidRPr="00DA183C" w:rsidRDefault="007B34EE" w:rsidP="00DA183C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同文书保存</w:t>
      </w:r>
    </w:p>
    <w:p w:rsidR="005405F7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页面功能及数据存储</w:t>
      </w:r>
    </w:p>
    <w:p w:rsidR="00A122EA" w:rsidRDefault="00D5389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功能为保存文书使用</w:t>
      </w:r>
    </w:p>
    <w:p w:rsidR="00D53890" w:rsidRDefault="00D53890" w:rsidP="00373BA1">
      <w:pPr>
        <w:spacing w:line="360" w:lineRule="auto"/>
        <w:jc w:val="left"/>
        <w:rPr>
          <w:color w:val="0D0D0D" w:themeColor="text1" w:themeTint="F2"/>
        </w:rPr>
      </w:pPr>
    </w:p>
    <w:p w:rsidR="00D53890" w:rsidRDefault="00D5389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数据存储：</w:t>
      </w:r>
    </w:p>
    <w:p w:rsidR="00D53890" w:rsidRDefault="00D5389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1.构建表时关于动态表格控件，会生成如下表：</w:t>
      </w:r>
    </w:p>
    <w:p w:rsidR="00D53890" w:rsidRDefault="00D53890" w:rsidP="00373BA1">
      <w:pPr>
        <w:spacing w:line="360" w:lineRule="auto"/>
        <w:jc w:val="left"/>
        <w:rPr>
          <w:color w:val="FF0000"/>
          <w:sz w:val="15"/>
          <w:szCs w:val="15"/>
        </w:rPr>
      </w:pPr>
      <w:r w:rsidRPr="00D53890">
        <w:rPr>
          <w:rFonts w:hint="eastAsia"/>
          <w:color w:val="FF0000"/>
          <w:sz w:val="15"/>
          <w:szCs w:val="15"/>
        </w:rPr>
        <w:t>文书表名_动态表格字段名_</w:t>
      </w:r>
      <w:r w:rsidRPr="00D53890">
        <w:rPr>
          <w:color w:val="FF0000"/>
          <w:sz w:val="15"/>
          <w:szCs w:val="15"/>
        </w:rPr>
        <w:t>eva</w:t>
      </w:r>
      <w:r>
        <w:rPr>
          <w:color w:val="FF0000"/>
          <w:sz w:val="15"/>
          <w:szCs w:val="15"/>
        </w:rPr>
        <w:t xml:space="preserve">   </w:t>
      </w:r>
    </w:p>
    <w:p w:rsidR="00D53890" w:rsidRPr="00D53890" w:rsidRDefault="00D53890" w:rsidP="00373BA1">
      <w:pPr>
        <w:spacing w:line="360" w:lineRule="auto"/>
        <w:jc w:val="left"/>
        <w:rPr>
          <w:rFonts w:hint="eastAsia"/>
          <w:color w:val="0D0D0D" w:themeColor="text1" w:themeTint="F2"/>
          <w:sz w:val="15"/>
          <w:szCs w:val="15"/>
        </w:rPr>
      </w:pPr>
      <w:r>
        <w:rPr>
          <w:rFonts w:hint="eastAsia"/>
          <w:color w:val="FF0000"/>
          <w:sz w:val="15"/>
          <w:szCs w:val="15"/>
        </w:rPr>
        <w:t xml:space="preserve">例如： </w:t>
      </w:r>
      <w:r>
        <w:rPr>
          <w:color w:val="FF0000"/>
          <w:sz w:val="15"/>
          <w:szCs w:val="15"/>
        </w:rPr>
        <w:t xml:space="preserve"> </w:t>
      </w:r>
      <w:r>
        <w:rPr>
          <w:rFonts w:hint="eastAsia"/>
          <w:color w:val="FF0000"/>
          <w:sz w:val="15"/>
          <w:szCs w:val="15"/>
        </w:rPr>
        <w:t>nrd</w:t>
      </w:r>
      <w:r>
        <w:rPr>
          <w:color w:val="FF0000"/>
          <w:sz w:val="15"/>
          <w:szCs w:val="15"/>
        </w:rPr>
        <w:t xml:space="preserve">_data_cs_dtbg_eva  </w:t>
      </w:r>
      <w:r>
        <w:rPr>
          <w:rFonts w:hint="eastAsia"/>
          <w:color w:val="FF0000"/>
          <w:sz w:val="15"/>
          <w:szCs w:val="15"/>
        </w:rPr>
        <w:t>（nrd_data</w:t>
      </w:r>
      <w:r>
        <w:rPr>
          <w:color w:val="FF0000"/>
          <w:sz w:val="15"/>
          <w:szCs w:val="15"/>
        </w:rPr>
        <w:t xml:space="preserve">_cs </w:t>
      </w:r>
      <w:r>
        <w:rPr>
          <w:rFonts w:hint="eastAsia"/>
          <w:color w:val="FF0000"/>
          <w:sz w:val="15"/>
          <w:szCs w:val="15"/>
        </w:rPr>
        <w:t xml:space="preserve">为文书表名， </w:t>
      </w:r>
      <w:r>
        <w:rPr>
          <w:color w:val="FF0000"/>
          <w:sz w:val="15"/>
          <w:szCs w:val="15"/>
        </w:rPr>
        <w:t xml:space="preserve"> </w:t>
      </w:r>
      <w:r>
        <w:rPr>
          <w:rFonts w:hint="eastAsia"/>
          <w:color w:val="FF0000"/>
          <w:sz w:val="15"/>
          <w:szCs w:val="15"/>
        </w:rPr>
        <w:t>dtbg为动态表格控件字段名）</w:t>
      </w:r>
    </w:p>
    <w:p w:rsidR="00D53890" w:rsidRDefault="00D5389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color w:val="0D0D0D" w:themeColor="text1" w:themeTint="F2"/>
        </w:rPr>
        <w:t>2</w:t>
      </w:r>
      <w:r>
        <w:rPr>
          <w:rFonts w:hint="eastAsia"/>
          <w:color w:val="0D0D0D" w:themeColor="text1" w:themeTint="F2"/>
        </w:rPr>
        <w:t>.构建表时，关于动态表格的签名，会在文书数据表中生成两个字段，分别为：</w:t>
      </w:r>
    </w:p>
    <w:p w:rsidR="0047419A" w:rsidRDefault="0047419A" w:rsidP="004741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FF0000"/>
          <w:sz w:val="15"/>
          <w:szCs w:val="15"/>
        </w:rPr>
      </w:pPr>
      <w:r w:rsidRPr="0047419A">
        <w:rPr>
          <w:color w:val="FF0000"/>
          <w:sz w:val="15"/>
          <w:szCs w:val="15"/>
        </w:rPr>
        <w:t>charge_</w:t>
      </w:r>
      <w:r>
        <w:rPr>
          <w:rFonts w:hint="eastAsia"/>
          <w:color w:val="FF0000"/>
          <w:sz w:val="15"/>
          <w:szCs w:val="15"/>
        </w:rPr>
        <w:t>动态表格字段名</w:t>
      </w:r>
      <w:r w:rsidR="00776262">
        <w:rPr>
          <w:rFonts w:hint="eastAsia"/>
          <w:color w:val="FF0000"/>
          <w:sz w:val="15"/>
          <w:szCs w:val="15"/>
        </w:rPr>
        <w:t xml:space="preserve"> </w:t>
      </w:r>
      <w:r w:rsidR="00776262">
        <w:rPr>
          <w:color w:val="FF0000"/>
          <w:sz w:val="15"/>
          <w:szCs w:val="15"/>
        </w:rPr>
        <w:t xml:space="preserve">  </w:t>
      </w:r>
      <w:r w:rsidR="00776262">
        <w:rPr>
          <w:rFonts w:hint="eastAsia"/>
          <w:color w:val="FF0000"/>
          <w:sz w:val="15"/>
          <w:szCs w:val="15"/>
        </w:rPr>
        <w:t>（责任护士</w:t>
      </w:r>
      <w:r w:rsidR="00011348">
        <w:rPr>
          <w:rFonts w:hint="eastAsia"/>
          <w:color w:val="FF0000"/>
          <w:sz w:val="15"/>
          <w:szCs w:val="15"/>
        </w:rPr>
        <w:t xml:space="preserve"> </w:t>
      </w:r>
      <w:r w:rsidR="00011348">
        <w:rPr>
          <w:color w:val="FF0000"/>
          <w:sz w:val="15"/>
          <w:szCs w:val="15"/>
        </w:rPr>
        <w:t xml:space="preserve"> </w:t>
      </w:r>
      <w:r w:rsidR="00011348">
        <w:rPr>
          <w:rFonts w:hint="eastAsia"/>
          <w:color w:val="FF0000"/>
          <w:sz w:val="15"/>
          <w:szCs w:val="15"/>
        </w:rPr>
        <w:t>如： charge_dtbg</w:t>
      </w:r>
      <w:r w:rsidR="00776262">
        <w:rPr>
          <w:rFonts w:hint="eastAsia"/>
          <w:color w:val="FF0000"/>
          <w:sz w:val="15"/>
          <w:szCs w:val="15"/>
        </w:rPr>
        <w:t>）</w:t>
      </w:r>
    </w:p>
    <w:p w:rsidR="0047419A" w:rsidRPr="0047419A" w:rsidRDefault="0047419A" w:rsidP="0047419A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>superior_</w:t>
      </w:r>
      <w:r>
        <w:rPr>
          <w:rFonts w:hint="eastAsia"/>
          <w:color w:val="FF0000"/>
          <w:sz w:val="15"/>
          <w:szCs w:val="15"/>
        </w:rPr>
        <w:t>动态表格字段名</w:t>
      </w:r>
      <w:r w:rsidR="00776262">
        <w:rPr>
          <w:rFonts w:hint="eastAsia"/>
          <w:color w:val="FF0000"/>
          <w:sz w:val="15"/>
          <w:szCs w:val="15"/>
        </w:rPr>
        <w:t xml:space="preserve"> </w:t>
      </w:r>
      <w:r w:rsidR="00776262">
        <w:rPr>
          <w:color w:val="FF0000"/>
          <w:sz w:val="15"/>
          <w:szCs w:val="15"/>
        </w:rPr>
        <w:t xml:space="preserve"> </w:t>
      </w:r>
      <w:r w:rsidR="00776262">
        <w:rPr>
          <w:rFonts w:hint="eastAsia"/>
          <w:color w:val="FF0000"/>
          <w:sz w:val="15"/>
          <w:szCs w:val="15"/>
        </w:rPr>
        <w:t>（上级护士</w:t>
      </w:r>
      <w:r w:rsidR="00011348">
        <w:rPr>
          <w:rFonts w:hint="eastAsia"/>
          <w:color w:val="FF0000"/>
          <w:sz w:val="15"/>
          <w:szCs w:val="15"/>
        </w:rPr>
        <w:t xml:space="preserve"> </w:t>
      </w:r>
      <w:r w:rsidR="00011348">
        <w:rPr>
          <w:color w:val="FF0000"/>
          <w:sz w:val="15"/>
          <w:szCs w:val="15"/>
        </w:rPr>
        <w:t xml:space="preserve"> </w:t>
      </w:r>
      <w:r w:rsidR="00011348">
        <w:rPr>
          <w:rFonts w:hint="eastAsia"/>
          <w:color w:val="FF0000"/>
          <w:sz w:val="15"/>
          <w:szCs w:val="15"/>
        </w:rPr>
        <w:t>如： superior_dtbg</w:t>
      </w:r>
      <w:r w:rsidR="00776262">
        <w:rPr>
          <w:rFonts w:hint="eastAsia"/>
          <w:color w:val="FF0000"/>
          <w:sz w:val="15"/>
          <w:szCs w:val="15"/>
        </w:rPr>
        <w:t>）</w:t>
      </w:r>
    </w:p>
    <w:p w:rsidR="00D53890" w:rsidRDefault="00D53890" w:rsidP="00373BA1">
      <w:pPr>
        <w:spacing w:line="360" w:lineRule="auto"/>
        <w:jc w:val="left"/>
        <w:rPr>
          <w:color w:val="0D0D0D" w:themeColor="text1" w:themeTint="F2"/>
        </w:rPr>
      </w:pPr>
    </w:p>
    <w:p w:rsidR="008C2B70" w:rsidRDefault="008C2B7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最终数据存储如下：</w:t>
      </w:r>
    </w:p>
    <w:p w:rsidR="008C2B70" w:rsidRDefault="008C2B7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1.主数据库表</w:t>
      </w:r>
    </w:p>
    <w:p w:rsidR="00975861" w:rsidRDefault="00975861" w:rsidP="00373BA1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NRD_CSBGBWS_TXY</w:t>
      </w:r>
    </w:p>
    <w:p w:rsidR="008C2B70" w:rsidRDefault="00975861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1071F935" wp14:editId="477830AD">
            <wp:extent cx="5274310" cy="8756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B70" w:rsidRDefault="008C2B70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2.动态表格数据表</w:t>
      </w:r>
    </w:p>
    <w:p w:rsidR="00FB4DA8" w:rsidRDefault="00FB4DA8" w:rsidP="00373BA1">
      <w:pPr>
        <w:spacing w:line="360" w:lineRule="auto"/>
        <w:jc w:val="left"/>
        <w:rPr>
          <w:rFonts w:hint="eastAsia"/>
          <w:color w:val="0D0D0D" w:themeColor="text1" w:themeTint="F2"/>
        </w:rPr>
      </w:pPr>
      <w:r>
        <w:rPr>
          <w:rFonts w:ascii="宋体" w:eastAsia="宋体" w:cs="宋体"/>
          <w:color w:val="000000"/>
          <w:kern w:val="0"/>
          <w:sz w:val="18"/>
          <w:szCs w:val="18"/>
          <w:highlight w:val="white"/>
        </w:rPr>
        <w:t>NRD_CSBGBWS_TXY_HLYCXMYDPJ_EVA</w:t>
      </w:r>
    </w:p>
    <w:p w:rsidR="00D53890" w:rsidRDefault="00FB4DA8" w:rsidP="00373BA1">
      <w:pPr>
        <w:spacing w:line="360" w:lineRule="auto"/>
        <w:jc w:val="left"/>
        <w:rPr>
          <w:color w:val="0D0D0D" w:themeColor="text1" w:themeTint="F2"/>
        </w:rPr>
      </w:pPr>
      <w:r>
        <w:rPr>
          <w:noProof/>
        </w:rPr>
        <w:drawing>
          <wp:inline distT="0" distB="0" distL="0" distR="0" wp14:anchorId="7F3DAF02" wp14:editId="7E421FA0">
            <wp:extent cx="5274310" cy="621665"/>
            <wp:effectExtent l="0" t="0" r="25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4DA8" w:rsidRPr="00D53890" w:rsidRDefault="00FB4DA8" w:rsidP="00373BA1">
      <w:pPr>
        <w:spacing w:line="360" w:lineRule="auto"/>
        <w:jc w:val="left"/>
        <w:rPr>
          <w:rFonts w:hint="eastAsia"/>
          <w:color w:val="0D0D0D" w:themeColor="text1" w:themeTint="F2"/>
        </w:rPr>
      </w:pPr>
      <w:bookmarkStart w:id="0" w:name="_GoBack"/>
      <w:bookmarkEnd w:id="0"/>
    </w:p>
    <w:p w:rsidR="005405F7" w:rsidRDefault="005405F7" w:rsidP="005405F7">
      <w:pPr>
        <w:pStyle w:val="a3"/>
        <w:numPr>
          <w:ilvl w:val="2"/>
          <w:numId w:val="1"/>
        </w:numPr>
        <w:spacing w:line="360" w:lineRule="auto"/>
        <w:ind w:firstLineChars="0"/>
        <w:jc w:val="left"/>
      </w:pPr>
      <w:r>
        <w:rPr>
          <w:rFonts w:hint="eastAsia"/>
        </w:rPr>
        <w:t>流程扩展</w:t>
      </w:r>
    </w:p>
    <w:p w:rsidR="00C45A19" w:rsidRDefault="00611C92" w:rsidP="00611C92">
      <w:pPr>
        <w:spacing w:line="360" w:lineRule="auto"/>
        <w:jc w:val="left"/>
      </w:pPr>
      <w:r>
        <w:t>无调用</w:t>
      </w:r>
    </w:p>
    <w:sectPr w:rsidR="00C4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D8F" w:rsidRDefault="00447D8F" w:rsidP="00486D60">
      <w:r>
        <w:separator/>
      </w:r>
    </w:p>
  </w:endnote>
  <w:endnote w:type="continuationSeparator" w:id="0">
    <w:p w:rsidR="00447D8F" w:rsidRDefault="00447D8F" w:rsidP="0048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D8F" w:rsidRDefault="00447D8F" w:rsidP="00486D60">
      <w:r>
        <w:separator/>
      </w:r>
    </w:p>
  </w:footnote>
  <w:footnote w:type="continuationSeparator" w:id="0">
    <w:p w:rsidR="00447D8F" w:rsidRDefault="00447D8F" w:rsidP="00486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201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 w15:restartNumberingAfterBreak="0">
    <w:nsid w:val="50BC15E6"/>
    <w:multiLevelType w:val="hybridMultilevel"/>
    <w:tmpl w:val="034CEF4A"/>
    <w:lvl w:ilvl="0" w:tplc="20E2EF9E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cstheme="minorBidi" w:hint="default"/>
        <w:color w:val="0D0D0D" w:themeColor="text1" w:themeTint="F2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8236C8B"/>
    <w:multiLevelType w:val="hybridMultilevel"/>
    <w:tmpl w:val="6AB04AC4"/>
    <w:lvl w:ilvl="0" w:tplc="E250D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7C290A"/>
    <w:multiLevelType w:val="hybridMultilevel"/>
    <w:tmpl w:val="0A8C0384"/>
    <w:lvl w:ilvl="0" w:tplc="B1AEF0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02"/>
    <w:rsid w:val="00011348"/>
    <w:rsid w:val="000166E2"/>
    <w:rsid w:val="00032966"/>
    <w:rsid w:val="00064FD1"/>
    <w:rsid w:val="00094530"/>
    <w:rsid w:val="000A7476"/>
    <w:rsid w:val="000B23EA"/>
    <w:rsid w:val="000D02D0"/>
    <w:rsid w:val="000D4FDB"/>
    <w:rsid w:val="00100E0D"/>
    <w:rsid w:val="001038DA"/>
    <w:rsid w:val="00120EBB"/>
    <w:rsid w:val="001643CD"/>
    <w:rsid w:val="001B0701"/>
    <w:rsid w:val="001E6949"/>
    <w:rsid w:val="001F3B18"/>
    <w:rsid w:val="00214DB5"/>
    <w:rsid w:val="00224A6D"/>
    <w:rsid w:val="00253805"/>
    <w:rsid w:val="00255067"/>
    <w:rsid w:val="0026121B"/>
    <w:rsid w:val="002B014E"/>
    <w:rsid w:val="002B7C72"/>
    <w:rsid w:val="002C3D1D"/>
    <w:rsid w:val="002C5681"/>
    <w:rsid w:val="002D091C"/>
    <w:rsid w:val="002D785B"/>
    <w:rsid w:val="002F16FF"/>
    <w:rsid w:val="0035404A"/>
    <w:rsid w:val="0035469E"/>
    <w:rsid w:val="0036317D"/>
    <w:rsid w:val="00373BA1"/>
    <w:rsid w:val="00397CC1"/>
    <w:rsid w:val="003A0A35"/>
    <w:rsid w:val="003A28A9"/>
    <w:rsid w:val="003D1702"/>
    <w:rsid w:val="00447D8F"/>
    <w:rsid w:val="00456AC2"/>
    <w:rsid w:val="00460CBB"/>
    <w:rsid w:val="00463BA7"/>
    <w:rsid w:val="0046707C"/>
    <w:rsid w:val="00472FA3"/>
    <w:rsid w:val="0047419A"/>
    <w:rsid w:val="00481E74"/>
    <w:rsid w:val="00486D60"/>
    <w:rsid w:val="00497C6B"/>
    <w:rsid w:val="004A6DFC"/>
    <w:rsid w:val="004B3F4B"/>
    <w:rsid w:val="004C054A"/>
    <w:rsid w:val="004D537E"/>
    <w:rsid w:val="004E610B"/>
    <w:rsid w:val="004F1792"/>
    <w:rsid w:val="00514DD9"/>
    <w:rsid w:val="00523743"/>
    <w:rsid w:val="00525764"/>
    <w:rsid w:val="005405F7"/>
    <w:rsid w:val="0055016E"/>
    <w:rsid w:val="00554637"/>
    <w:rsid w:val="00567ABD"/>
    <w:rsid w:val="00586799"/>
    <w:rsid w:val="00593428"/>
    <w:rsid w:val="005A3840"/>
    <w:rsid w:val="005A724E"/>
    <w:rsid w:val="005E047B"/>
    <w:rsid w:val="005F7FF1"/>
    <w:rsid w:val="00611C92"/>
    <w:rsid w:val="00613E50"/>
    <w:rsid w:val="00616606"/>
    <w:rsid w:val="0065609B"/>
    <w:rsid w:val="0066205A"/>
    <w:rsid w:val="00692DB4"/>
    <w:rsid w:val="006A547B"/>
    <w:rsid w:val="006B1AF0"/>
    <w:rsid w:val="006C5497"/>
    <w:rsid w:val="006F1B55"/>
    <w:rsid w:val="007061A8"/>
    <w:rsid w:val="00712EB9"/>
    <w:rsid w:val="0072635F"/>
    <w:rsid w:val="00731805"/>
    <w:rsid w:val="00754410"/>
    <w:rsid w:val="007625E2"/>
    <w:rsid w:val="00776262"/>
    <w:rsid w:val="007A10C7"/>
    <w:rsid w:val="007A340D"/>
    <w:rsid w:val="007B34EE"/>
    <w:rsid w:val="007B4945"/>
    <w:rsid w:val="00815118"/>
    <w:rsid w:val="00827BC4"/>
    <w:rsid w:val="008A4A2B"/>
    <w:rsid w:val="008C2B70"/>
    <w:rsid w:val="008E128E"/>
    <w:rsid w:val="008E640C"/>
    <w:rsid w:val="009045EB"/>
    <w:rsid w:val="00907D8A"/>
    <w:rsid w:val="0092181E"/>
    <w:rsid w:val="00942CCB"/>
    <w:rsid w:val="0095538E"/>
    <w:rsid w:val="009635EB"/>
    <w:rsid w:val="009661F1"/>
    <w:rsid w:val="00972FB2"/>
    <w:rsid w:val="00975861"/>
    <w:rsid w:val="009835FE"/>
    <w:rsid w:val="00987A48"/>
    <w:rsid w:val="009A78A8"/>
    <w:rsid w:val="009B5FB3"/>
    <w:rsid w:val="00A122EA"/>
    <w:rsid w:val="00A568CD"/>
    <w:rsid w:val="00A63B4F"/>
    <w:rsid w:val="00A71B78"/>
    <w:rsid w:val="00A8256D"/>
    <w:rsid w:val="00A84240"/>
    <w:rsid w:val="00A96F6C"/>
    <w:rsid w:val="00AC35D5"/>
    <w:rsid w:val="00AC6829"/>
    <w:rsid w:val="00AD70C5"/>
    <w:rsid w:val="00B14687"/>
    <w:rsid w:val="00B15164"/>
    <w:rsid w:val="00B15263"/>
    <w:rsid w:val="00B513B9"/>
    <w:rsid w:val="00B6111D"/>
    <w:rsid w:val="00B657A5"/>
    <w:rsid w:val="00B91404"/>
    <w:rsid w:val="00B950EF"/>
    <w:rsid w:val="00BA43E4"/>
    <w:rsid w:val="00BC31C2"/>
    <w:rsid w:val="00BC58FC"/>
    <w:rsid w:val="00BD6E51"/>
    <w:rsid w:val="00C200DC"/>
    <w:rsid w:val="00C45A19"/>
    <w:rsid w:val="00C600DB"/>
    <w:rsid w:val="00C70210"/>
    <w:rsid w:val="00C93C81"/>
    <w:rsid w:val="00CA433D"/>
    <w:rsid w:val="00CC04B1"/>
    <w:rsid w:val="00CC73AB"/>
    <w:rsid w:val="00CE2F67"/>
    <w:rsid w:val="00D01BBA"/>
    <w:rsid w:val="00D461D1"/>
    <w:rsid w:val="00D50D63"/>
    <w:rsid w:val="00D522D2"/>
    <w:rsid w:val="00D537DC"/>
    <w:rsid w:val="00D53890"/>
    <w:rsid w:val="00D926AE"/>
    <w:rsid w:val="00D95559"/>
    <w:rsid w:val="00DA183C"/>
    <w:rsid w:val="00DC11BA"/>
    <w:rsid w:val="00DE0417"/>
    <w:rsid w:val="00E403D1"/>
    <w:rsid w:val="00E56D34"/>
    <w:rsid w:val="00E572D0"/>
    <w:rsid w:val="00E65258"/>
    <w:rsid w:val="00E72440"/>
    <w:rsid w:val="00EC1163"/>
    <w:rsid w:val="00EC7087"/>
    <w:rsid w:val="00ED252D"/>
    <w:rsid w:val="00ED6E45"/>
    <w:rsid w:val="00F16622"/>
    <w:rsid w:val="00F456AD"/>
    <w:rsid w:val="00F606A9"/>
    <w:rsid w:val="00F725A8"/>
    <w:rsid w:val="00F831E8"/>
    <w:rsid w:val="00F94A67"/>
    <w:rsid w:val="00F9766F"/>
    <w:rsid w:val="00FB4DA8"/>
    <w:rsid w:val="00FC4CA1"/>
    <w:rsid w:val="00FE1047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42F5A3"/>
  <w15:chartTrackingRefBased/>
  <w15:docId w15:val="{8089C81C-4216-45EC-9227-8F0484A9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3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A19"/>
    <w:pPr>
      <w:ind w:firstLineChars="200" w:firstLine="420"/>
    </w:pPr>
  </w:style>
  <w:style w:type="table" w:styleId="a4">
    <w:name w:val="Table Grid"/>
    <w:basedOn w:val="a1"/>
    <w:uiPriority w:val="39"/>
    <w:rsid w:val="00472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707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6707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6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86D6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86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86D60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47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47419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8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</cp:lastModifiedBy>
  <cp:revision>203</cp:revision>
  <cp:lastPrinted>2019-07-26T03:43:00Z</cp:lastPrinted>
  <dcterms:created xsi:type="dcterms:W3CDTF">2019-07-25T01:53:00Z</dcterms:created>
  <dcterms:modified xsi:type="dcterms:W3CDTF">2022-07-14T07:30:00Z</dcterms:modified>
</cp:coreProperties>
</file>