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体温单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护理计划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推荐配置</w:t>
      </w: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t xml:space="preserve">1 </w:t>
      </w:r>
      <w:r>
        <w:rPr>
          <w:rFonts w:hint="eastAsia"/>
          <w:lang w:val="en-US" w:eastAsia="zh-Hans"/>
        </w:rPr>
        <w:t>进入护理计划配置菜单</w:t>
      </w:r>
    </w:p>
    <w:p>
      <w:r>
        <w:drawing>
          <wp:inline distT="0" distB="0" distL="114300" distR="114300">
            <wp:extent cx="5270500" cy="2021840"/>
            <wp:effectExtent l="0" t="0" r="1270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  <w:r>
        <w:t xml:space="preserve">2 </w:t>
      </w:r>
      <w:r>
        <w:rPr>
          <w:rFonts w:hint="eastAsia"/>
          <w:lang w:val="en-US" w:eastAsia="zh-Hans"/>
        </w:rPr>
        <w:t>添加问题项目</w:t>
      </w:r>
      <w:r>
        <w:rPr>
          <w:rFonts w:hint="default"/>
          <w:lang w:eastAsia="zh-Hans"/>
        </w:rPr>
        <w:t xml:space="preserve"> </w:t>
      </w:r>
    </w:p>
    <w:p>
      <w:pPr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问题为推荐的内容描述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关联项为当前病区当前科室自己的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收藏的还有全院的依据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相关因素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导因数据</w:t>
      </w:r>
      <w:r>
        <w:rPr>
          <w:rFonts w:hint="default"/>
          <w:lang w:eastAsia="zh-Hans"/>
        </w:rPr>
        <w:t>。</w:t>
      </w:r>
    </w:p>
    <w:p>
      <w:r>
        <w:drawing>
          <wp:inline distT="0" distB="0" distL="114300" distR="114300">
            <wp:extent cx="4730750" cy="1478915"/>
            <wp:effectExtent l="0" t="0" r="19050" b="196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t xml:space="preserve">3 </w:t>
      </w:r>
      <w:r>
        <w:rPr>
          <w:rFonts w:hint="eastAsia"/>
          <w:lang w:val="en-US" w:eastAsia="zh-Hans"/>
        </w:rPr>
        <w:t>设置问题的推荐规则</w:t>
      </w:r>
    </w:p>
    <w:p>
      <w:r>
        <w:drawing>
          <wp:inline distT="0" distB="0" distL="114300" distR="114300">
            <wp:extent cx="4892040" cy="1527175"/>
            <wp:effectExtent l="0" t="0" r="10160" b="222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左侧树为分析点结构树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对应</w:t>
      </w:r>
      <w:r>
        <w:rPr>
          <w:rFonts w:hint="default"/>
          <w:lang w:eastAsia="zh-Hans"/>
        </w:rPr>
        <w:t>nur_pl_analysis</w:t>
      </w:r>
      <w:r>
        <w:rPr>
          <w:rFonts w:hint="eastAsia"/>
          <w:lang w:val="en-US" w:eastAsia="zh-Hans"/>
        </w:rPr>
        <w:t>表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界面为护理计划分析点维护</w:t>
      </w:r>
      <w:r>
        <w:rPr>
          <w:rFonts w:hint="default"/>
          <w:lang w:eastAsia="zh-Hans"/>
        </w:rPr>
        <w:t>。</w:t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069205" cy="1895475"/>
            <wp:effectExtent l="0" t="0" r="1079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中间部分为分析点对应的字段信息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如果是体温单则为体温单项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如果是文书则为文书项内容</w:t>
      </w:r>
      <w:r>
        <w:rPr>
          <w:rFonts w:hint="default"/>
          <w:lang w:eastAsia="zh-Hans"/>
        </w:rPr>
        <w:t>。</w:t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右侧部分为规则维护</w:t>
      </w:r>
      <w:r>
        <w:rPr>
          <w:rFonts w:hint="default"/>
          <w:lang w:eastAsia="zh-Hans"/>
        </w:rPr>
        <w:t>。</w:t>
      </w:r>
    </w:p>
    <w:p>
      <w:r>
        <w:drawing>
          <wp:inline distT="0" distB="0" distL="114300" distR="114300">
            <wp:extent cx="5261610" cy="1823720"/>
            <wp:effectExtent l="0" t="0" r="2159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23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规则内容中所使用的变量为分析点下对应的项目字段项目编码</w:t>
      </w:r>
      <w:r>
        <w:rPr>
          <w:rFonts w:hint="default"/>
          <w:lang w:eastAsia="zh-Hans"/>
        </w:rPr>
        <w:t>。</w:t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规则的编写参照avitor表达式</w:t>
      </w:r>
      <w:r>
        <w:rPr>
          <w:rFonts w:hint="default"/>
          <w:lang w:eastAsia="zh-Hans"/>
        </w:rPr>
        <w:t>。</w:t>
      </w: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t>d</w:t>
      </w:r>
      <w:r>
        <w:rPr>
          <w:rFonts w:hint="eastAsia"/>
          <w:lang w:val="en-US" w:eastAsia="zh-Hans"/>
        </w:rPr>
        <w:t>oub</w:t>
      </w:r>
      <w:r>
        <w:rPr>
          <w:rFonts w:hint="default"/>
          <w:lang w:eastAsia="zh-Hans"/>
        </w:rPr>
        <w:t xml:space="preserve">le(tw) </w:t>
      </w:r>
      <w:r>
        <w:rPr>
          <w:rFonts w:hint="eastAsia"/>
          <w:lang w:val="en-US" w:eastAsia="zh-Hans"/>
        </w:rPr>
        <w:t>转换为浮点型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用于数值计算</w:t>
      </w:r>
      <w:r>
        <w:rPr>
          <w:rFonts w:hint="default"/>
          <w:lang w:eastAsia="zh-Hans"/>
        </w:rPr>
        <w:t>。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tw</w:t>
      </w:r>
      <w:r>
        <w:rPr>
          <w:rFonts w:hint="default"/>
          <w:lang w:eastAsia="zh-Hans"/>
        </w:rPr>
        <w:t xml:space="preserve"> != nil </w:t>
      </w:r>
      <w:r>
        <w:rPr>
          <w:rFonts w:hint="eastAsia"/>
          <w:lang w:val="en-US" w:eastAsia="zh-Hans"/>
        </w:rPr>
        <w:t>作用是进入非空判断</w:t>
      </w: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t xml:space="preserve">&gt;= </w:t>
      </w:r>
      <w:r>
        <w:rPr>
          <w:rFonts w:hint="eastAsia"/>
          <w:lang w:val="en-US" w:eastAsia="zh-Hans"/>
        </w:rPr>
        <w:t>大于等于</w:t>
      </w: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t xml:space="preserve">&lt;= </w:t>
      </w:r>
      <w:r>
        <w:rPr>
          <w:rFonts w:hint="eastAsia"/>
          <w:lang w:val="en-US" w:eastAsia="zh-Hans"/>
        </w:rPr>
        <w:t>小于等于</w:t>
      </w:r>
    </w:p>
    <w:p>
      <w:pPr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 xml:space="preserve">= </w:t>
      </w:r>
      <w:r>
        <w:rPr>
          <w:rFonts w:hint="eastAsia"/>
          <w:lang w:val="en-US" w:eastAsia="zh-Hans"/>
        </w:rPr>
        <w:t>等于</w:t>
      </w:r>
    </w:p>
    <w:p>
      <w:pPr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 xml:space="preserve">&amp;&amp; </w:t>
      </w:r>
      <w:r>
        <w:rPr>
          <w:rFonts w:hint="eastAsia"/>
          <w:lang w:val="en-US" w:eastAsia="zh-Hans"/>
        </w:rPr>
        <w:t>并且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两个都满足</w:t>
      </w:r>
    </w:p>
    <w:p>
      <w:pPr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 xml:space="preserve">|| </w:t>
      </w:r>
      <w:r>
        <w:rPr>
          <w:rFonts w:hint="eastAsia"/>
          <w:lang w:val="en-US" w:eastAsia="zh-Hans"/>
        </w:rPr>
        <w:t>或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至少有一个满足</w:t>
      </w:r>
    </w:p>
    <w:p>
      <w:pPr>
        <w:rPr>
          <w:rFonts w:hint="eastAsia"/>
          <w:lang w:val="en-US" w:eastAsia="zh-Hans"/>
        </w:rPr>
      </w:pPr>
    </w:p>
    <w:p>
      <w:r>
        <w:drawing>
          <wp:inline distT="0" distB="0" distL="114300" distR="114300">
            <wp:extent cx="5261610" cy="1405255"/>
            <wp:effectExtent l="0" t="0" r="2159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  <w:r>
        <w:drawing>
          <wp:inline distT="0" distB="0" distL="114300" distR="114300">
            <wp:extent cx="5271770" cy="1731645"/>
            <wp:effectExtent l="0" t="0" r="11430" b="209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 xml:space="preserve"> </w:t>
      </w:r>
    </w:p>
    <w:p>
      <w:pPr>
        <w:rPr>
          <w:rFonts w:hint="eastAsia"/>
          <w:lang w:val="en-US"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JetBrains Mono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FFADF8"/>
    <w:rsid w:val="1FBF1A75"/>
    <w:rsid w:val="37EE8E21"/>
    <w:rsid w:val="47BDA2E3"/>
    <w:rsid w:val="4FD5BBEF"/>
    <w:rsid w:val="57E747E6"/>
    <w:rsid w:val="66BE62EB"/>
    <w:rsid w:val="737FC17E"/>
    <w:rsid w:val="77ADB7A0"/>
    <w:rsid w:val="77F5F0B2"/>
    <w:rsid w:val="77FFADF8"/>
    <w:rsid w:val="7DFF4AAE"/>
    <w:rsid w:val="7DFFD490"/>
    <w:rsid w:val="7F3CBD1A"/>
    <w:rsid w:val="7FFE3243"/>
    <w:rsid w:val="A67D177F"/>
    <w:rsid w:val="B0D626F1"/>
    <w:rsid w:val="B7FE9B57"/>
    <w:rsid w:val="BDFB19B1"/>
    <w:rsid w:val="BEDBD80A"/>
    <w:rsid w:val="BFFB1245"/>
    <w:rsid w:val="CA36F8AF"/>
    <w:rsid w:val="DEF29E7A"/>
    <w:rsid w:val="EBFB6F92"/>
    <w:rsid w:val="EBFFE28E"/>
    <w:rsid w:val="F7570828"/>
    <w:rsid w:val="F7F66294"/>
    <w:rsid w:val="F7F75520"/>
    <w:rsid w:val="FBBF33F2"/>
    <w:rsid w:val="FDDE334C"/>
    <w:rsid w:val="FEA80D21"/>
    <w:rsid w:val="FF63FC50"/>
    <w:rsid w:val="FFDFC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Office_4.1.2.6545_F1E327BC-269C-435d-A152-05C5408002CA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2022-05-19T13:50:00Z</dcterms:created>
  <dc:creator>liuwei</dc:creator>
  <cp:lastModifiedBy>liuwei</cp:lastModifiedBy>
  <dcterms:modified xsi:type="dcterms:W3CDTF">2022-05-19T14:04:54Z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