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一、现有功能修改：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以药品对账平台这个功能做为例子，如何针对现有功能去查找代码并修改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1、第一步，先在系统里找到这个功能所在的菜单；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从系统界面上可以提取到一些有用的信息，比如这个功能用的模型，菜单ID,窗口动作ID</w:t>
      </w:r>
    </w:p>
    <w:p>
      <w:r>
        <w:drawing>
          <wp:inline distT="0" distB="0" distL="114300" distR="114300">
            <wp:extent cx="5266690" cy="284988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可以直接复制url中的model,在IDE中去进行查找。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我们限制查找范围，就看py文件里的内容，可以看到，这个模型的定义是在箭头所指的这个地方。</w:t>
      </w:r>
    </w:p>
    <w:p>
      <w:r>
        <w:drawing>
          <wp:inline distT="0" distB="0" distL="114300" distR="114300">
            <wp:extent cx="5266690" cy="284988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270700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Tips:</w:t>
      </w:r>
    </w:p>
    <w:p>
      <w:r>
        <w:drawing>
          <wp:inline distT="0" distB="0" distL="114300" distR="114300">
            <wp:extent cx="5273675" cy="3146425"/>
            <wp:effectExtent l="0" t="0" r="1460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3、限制查询范围在xml里的内容，可以看到关于这个模型的一些视图。</w:t>
      </w:r>
    </w:p>
    <w:p>
      <w:r>
        <w:drawing>
          <wp:inline distT="0" distB="0" distL="114300" distR="114300">
            <wp:extent cx="5267960" cy="2413000"/>
            <wp:effectExtent l="0" t="0" r="508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xml里对于窗口动作与菜单位置的定义：</w:t>
      </w:r>
    </w:p>
    <w:p>
      <w:r>
        <w:drawing>
          <wp:inline distT="0" distB="0" distL="114300" distR="114300">
            <wp:extent cx="5274310" cy="2584450"/>
            <wp:effectExtent l="0" t="0" r="1397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Tips: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可通过debug模式快速查看当前模型所用到的视图等信息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043680"/>
            <wp:effectExtent l="0" t="0" r="190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在设置-技术-动作中，可通过debug模式查看元数据,获取窗口动作XML_ID,方便在代码中快速定位。</w:t>
      </w:r>
    </w:p>
    <w:p>
      <w:r>
        <w:drawing>
          <wp:inline distT="0" distB="0" distL="114300" distR="114300">
            <wp:extent cx="5266690" cy="2431415"/>
            <wp:effectExtent l="0" t="0" r="635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二、新建模型与功能：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如果要新做一个模块或者模型功能，可参考该目录结构</w:t>
      </w:r>
    </w:p>
    <w:p>
      <w:r>
        <w:drawing>
          <wp:inline distT="0" distB="0" distL="114300" distR="114300">
            <wp:extent cx="2758440" cy="18897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需要注意的点，新建的py文件要在py文件所在目录的init.py中引入，view中的xml文件需要在__openerp__.py中引入。</w:t>
      </w:r>
    </w:p>
    <w:p>
      <w:r>
        <w:drawing>
          <wp:inline distT="0" distB="0" distL="114300" distR="114300">
            <wp:extent cx="5268595" cy="2870200"/>
            <wp:effectExtent l="0" t="0" r="444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568700"/>
            <wp:effectExtent l="0" t="0" r="1460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创建完模块，重启服务后点击更新模块列表，这样新建的模块才能在本地模块中找到并安装</w:t>
      </w:r>
    </w:p>
    <w:p>
      <w:r>
        <w:drawing>
          <wp:inline distT="0" distB="0" distL="114300" distR="114300">
            <wp:extent cx="5267325" cy="1446530"/>
            <wp:effectExtent l="0" t="0" r="571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若针对与HRP现在的工程文件进行代码编写，需注意：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新的代码都在PUTH目录下进行更新，尽量不对hrp目录的文件进行修改；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对于需要进行升级模块的代码，一般写在hrp_puth_ext2目录下，hrp_puth_ext不能升级；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PUTH下的hrp_puth</w:t>
      </w:r>
      <w:bookmarkStart w:id="0" w:name="_GoBack"/>
      <w:bookmarkEnd w:id="0"/>
      <w:r>
        <w:rPr>
          <w:rFonts w:hint="eastAsia"/>
          <w:lang w:val="en-US" w:eastAsia="zh-CN"/>
        </w:rPr>
        <w:t>_contract、hrp_puth_manage、hrp_puth_transfer等模块可升级。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470A16"/>
    <w:multiLevelType w:val="singleLevel"/>
    <w:tmpl w:val="CE470A1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A7985"/>
    <w:rsid w:val="116E6B7C"/>
    <w:rsid w:val="3C2D5A17"/>
    <w:rsid w:val="68D45816"/>
    <w:rsid w:val="6B9C28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394</Words>
  <Characters>459</Characters>
  <Lines>0</Lines>
  <Paragraphs>0</Paragraphs>
  <TotalTime>21</TotalTime>
  <ScaleCrop>false</ScaleCrop>
  <LinksUpToDate>false</LinksUpToDate>
  <CharactersWithSpaces>459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z</cp:lastModifiedBy>
  <dcterms:modified xsi:type="dcterms:W3CDTF">2022-04-24T08:33:20Z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36AE7B3B7B4A40D5AEDF82E5DB2D4513</vt:lpwstr>
  </property>
</Properties>
</file>